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3CD04" w14:textId="77777777" w:rsidR="0071630A" w:rsidRDefault="0071630A"/>
    <w:tbl>
      <w:tblPr>
        <w:tblStyle w:val="TableGrid"/>
        <w:tblpPr w:leftFromText="180" w:rightFromText="180" w:vertAnchor="text" w:horzAnchor="margin" w:tblpY="4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71630A" w14:paraId="2F0A93CA" w14:textId="77777777" w:rsidTr="00E9764F">
        <w:trPr>
          <w:trHeight w:val="346"/>
        </w:trPr>
        <w:tc>
          <w:tcPr>
            <w:tcW w:w="8460" w:type="dxa"/>
          </w:tcPr>
          <w:p w14:paraId="45432AD3" w14:textId="77777777" w:rsidR="0071630A" w:rsidRDefault="0071630A" w:rsidP="00073B2D">
            <w:pPr>
              <w:jc w:val="right"/>
              <w:rPr>
                <w:rFonts w:ascii="Cambria" w:eastAsia="Times New Roman" w:hAnsi="Cambria" w:cs="Calibri"/>
                <w:i/>
                <w:iCs/>
                <w:color w:val="201F1E"/>
              </w:rPr>
            </w:pPr>
          </w:p>
          <w:tbl>
            <w:tblPr>
              <w:tblStyle w:val="TableGrid"/>
              <w:tblW w:w="0" w:type="auto"/>
              <w:tblCellMar>
                <w:left w:w="288" w:type="dxa"/>
              </w:tblCellMar>
              <w:tblLook w:val="04A0" w:firstRow="1" w:lastRow="0" w:firstColumn="1" w:lastColumn="0" w:noHBand="0" w:noVBand="1"/>
            </w:tblPr>
            <w:tblGrid>
              <w:gridCol w:w="9144"/>
            </w:tblGrid>
            <w:tr w:rsidR="0085055F" w14:paraId="73CF808B" w14:textId="77777777" w:rsidTr="0085055F">
              <w:trPr>
                <w:trHeight w:val="1259"/>
              </w:trPr>
              <w:tc>
                <w:tcPr>
                  <w:tcW w:w="9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45D7E"/>
                </w:tcPr>
                <w:p w14:paraId="4BBBBA1C" w14:textId="77777777" w:rsidR="0085055F" w:rsidRDefault="0085055F" w:rsidP="0036715E">
                  <w:pPr>
                    <w:framePr w:hSpace="180" w:wrap="around" w:vAnchor="text" w:hAnchor="margin" w:y="434"/>
                    <w:rPr>
                      <w:rFonts w:ascii="Cambria" w:eastAsia="Times New Roman" w:hAnsi="Cambria" w:cs="Calibri"/>
                      <w:i/>
                      <w:iCs/>
                      <w:color w:val="1F4E79" w:themeColor="accent5" w:themeShade="80"/>
                    </w:rPr>
                  </w:pPr>
                </w:p>
                <w:p w14:paraId="4B537B0E" w14:textId="53095DFF" w:rsidR="0085055F" w:rsidRDefault="0085055F" w:rsidP="0036715E">
                  <w:pPr>
                    <w:framePr w:hSpace="180" w:wrap="around" w:vAnchor="text" w:hAnchor="margin" w:y="434"/>
                    <w:rPr>
                      <w:rFonts w:ascii="Cambria" w:eastAsia="Times New Roman" w:hAnsi="Cambria" w:cs="Calibri"/>
                      <w:i/>
                      <w:iCs/>
                      <w:color w:val="1F4E79" w:themeColor="accent5" w:themeShade="80"/>
                    </w:rPr>
                  </w:pPr>
                  <w:r w:rsidRPr="0085055F">
                    <w:rPr>
                      <w:rFonts w:ascii="Cambria" w:eastAsia="Times New Roman" w:hAnsi="Cambria" w:cs="Calibri"/>
                      <w:i/>
                      <w:iCs/>
                      <w:noProof/>
                      <w:color w:val="1F4E79" w:themeColor="accent5" w:themeShade="80"/>
                    </w:rPr>
                    <w:drawing>
                      <wp:inline distT="0" distB="0" distL="0" distR="0" wp14:anchorId="2967E983" wp14:editId="4C33D53D">
                        <wp:extent cx="1457264" cy="510989"/>
                        <wp:effectExtent l="0" t="0" r="381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1521" cy="544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7E052A5" w14:textId="7BDF9491" w:rsidR="0085055F" w:rsidRDefault="0085055F" w:rsidP="0036715E">
                  <w:pPr>
                    <w:framePr w:hSpace="180" w:wrap="around" w:vAnchor="text" w:hAnchor="margin" w:y="434"/>
                    <w:rPr>
                      <w:rFonts w:ascii="Cambria" w:eastAsia="Times New Roman" w:hAnsi="Cambria" w:cs="Calibri"/>
                      <w:i/>
                      <w:iCs/>
                      <w:color w:val="1F4E79" w:themeColor="accent5" w:themeShade="80"/>
                    </w:rPr>
                  </w:pPr>
                </w:p>
              </w:tc>
            </w:tr>
          </w:tbl>
          <w:p w14:paraId="3CCEB074" w14:textId="6C15C121" w:rsidR="0071630A" w:rsidRPr="00CA6019" w:rsidRDefault="0071630A" w:rsidP="00073B2D">
            <w:pPr>
              <w:rPr>
                <w:rFonts w:ascii="Cambria" w:eastAsia="Times New Roman" w:hAnsi="Cambria" w:cs="Calibri"/>
                <w:i/>
                <w:iCs/>
                <w:color w:val="1F4E79" w:themeColor="accent5" w:themeShade="80"/>
              </w:rPr>
            </w:pPr>
          </w:p>
          <w:p w14:paraId="6BD154E3" w14:textId="3EB62682" w:rsidR="0071630A" w:rsidRPr="00E9764F" w:rsidRDefault="0071630A" w:rsidP="00073B2D">
            <w:pPr>
              <w:rPr>
                <w:rFonts w:ascii="Cambria" w:eastAsia="Times New Roman" w:hAnsi="Cambria" w:cs="Arial"/>
                <w:b/>
                <w:bCs/>
                <w:color w:val="00ABE8"/>
                <w:sz w:val="28"/>
                <w:szCs w:val="28"/>
              </w:rPr>
            </w:pPr>
            <w:r w:rsidRPr="00E9764F">
              <w:rPr>
                <w:rFonts w:ascii="Cambria" w:eastAsia="Times New Roman" w:hAnsi="Cambria" w:cs="Arial"/>
                <w:b/>
                <w:bCs/>
                <w:color w:val="00ABE8"/>
                <w:sz w:val="28"/>
                <w:szCs w:val="28"/>
              </w:rPr>
              <w:t xml:space="preserve">MEDIA STORM ALERT – </w:t>
            </w:r>
            <w:r w:rsidR="00E9764F" w:rsidRPr="00E9764F">
              <w:rPr>
                <w:rFonts w:ascii="Cambria" w:eastAsia="Times New Roman" w:hAnsi="Cambria" w:cs="Arial"/>
                <w:b/>
                <w:bCs/>
                <w:color w:val="00ABE8"/>
                <w:sz w:val="28"/>
                <w:szCs w:val="28"/>
              </w:rPr>
              <w:t>April 4, 2023</w:t>
            </w:r>
          </w:p>
          <w:p w14:paraId="58B2861E" w14:textId="77777777" w:rsidR="0071630A" w:rsidRPr="00E9764F" w:rsidRDefault="0071630A" w:rsidP="00073B2D">
            <w:pPr>
              <w:rPr>
                <w:rFonts w:ascii="Cambria" w:eastAsia="Times New Roman" w:hAnsi="Cambria" w:cs="Arial"/>
                <w:i/>
                <w:iCs/>
              </w:rPr>
            </w:pPr>
          </w:p>
          <w:p w14:paraId="53D01E44" w14:textId="41296679" w:rsidR="0071630A" w:rsidRPr="00E9764F" w:rsidRDefault="0071630A" w:rsidP="00073B2D">
            <w:pPr>
              <w:rPr>
                <w:rFonts w:ascii="Cambria" w:eastAsia="Times New Roman" w:hAnsi="Cambria" w:cs="Arial"/>
                <w:b/>
                <w:bCs/>
                <w:color w:val="245D7E"/>
              </w:rPr>
            </w:pPr>
            <w:r w:rsidRPr="00E9764F">
              <w:rPr>
                <w:rFonts w:ascii="Cambria" w:eastAsia="Times New Roman" w:hAnsi="Cambria" w:cs="Arial"/>
                <w:b/>
                <w:bCs/>
                <w:color w:val="245D7E"/>
              </w:rPr>
              <w:t>GLWA Chief Operating Officer, Wastewater Operating Services, Navid Mehram: </w:t>
            </w:r>
          </w:p>
          <w:p w14:paraId="6C4D0A65" w14:textId="77777777" w:rsidR="0071630A" w:rsidRPr="00E9764F" w:rsidRDefault="0071630A" w:rsidP="00073B2D">
            <w:pPr>
              <w:rPr>
                <w:rFonts w:ascii="Cambria" w:eastAsia="Times New Roman" w:hAnsi="Cambria" w:cs="Arial"/>
                <w:color w:val="245D7E"/>
              </w:rPr>
            </w:pPr>
          </w:p>
          <w:p w14:paraId="3586A046" w14:textId="5447F724" w:rsidR="00E9764F" w:rsidRPr="00E9764F" w:rsidRDefault="00E9764F" w:rsidP="00E9764F">
            <w:pPr>
              <w:rPr>
                <w:rFonts w:ascii="Cambria" w:hAnsi="Cambria"/>
              </w:rPr>
            </w:pPr>
            <w:r w:rsidRPr="00E9764F">
              <w:rPr>
                <w:rFonts w:ascii="Cambria" w:hAnsi="Cambria"/>
              </w:rPr>
              <w:t xml:space="preserve">GLWA </w:t>
            </w:r>
            <w:r w:rsidRPr="00E9764F">
              <w:rPr>
                <w:rFonts w:ascii="Cambria" w:hAnsi="Cambria" w:cs="Calibri"/>
                <w:color w:val="201F1E"/>
                <w:shd w:val="clear" w:color="auto" w:fill="FFFFFF"/>
              </w:rPr>
              <w:t>is asking residents to be on high alert and be prepared</w:t>
            </w:r>
            <w:r w:rsidRPr="00E9764F">
              <w:rPr>
                <w:rFonts w:ascii="Cambria" w:hAnsi="Cambria"/>
              </w:rPr>
              <w:t xml:space="preserve">, especially those in in low lying areas and those who have previously received flooding, given that </w:t>
            </w:r>
            <w:r w:rsidR="00FA432E">
              <w:rPr>
                <w:rFonts w:ascii="Cambria" w:hAnsi="Cambria"/>
              </w:rPr>
              <w:t xml:space="preserve">the U.S. National Weather Service </w:t>
            </w:r>
            <w:r w:rsidRPr="00E9764F">
              <w:rPr>
                <w:rFonts w:ascii="Cambria" w:hAnsi="Cambria"/>
              </w:rPr>
              <w:t xml:space="preserve">is predicting severe storms </w:t>
            </w:r>
            <w:r w:rsidR="00FA432E">
              <w:rPr>
                <w:rFonts w:ascii="Cambria" w:hAnsi="Cambria"/>
              </w:rPr>
              <w:t xml:space="preserve">with possible local heavy rainfall </w:t>
            </w:r>
            <w:r w:rsidR="004E0E33">
              <w:rPr>
                <w:rFonts w:ascii="Cambria" w:hAnsi="Cambria"/>
              </w:rPr>
              <w:t>on Wednesday afternoon</w:t>
            </w:r>
            <w:r w:rsidR="00FA432E">
              <w:rPr>
                <w:rFonts w:ascii="Cambria" w:hAnsi="Cambria"/>
              </w:rPr>
              <w:t>.</w:t>
            </w:r>
            <w:r w:rsidR="00FA432E" w:rsidRPr="00E9764F">
              <w:rPr>
                <w:rFonts w:ascii="Cambria" w:hAnsi="Cambria"/>
              </w:rPr>
              <w:t xml:space="preserve"> </w:t>
            </w:r>
            <w:r w:rsidR="00FA432E">
              <w:rPr>
                <w:rFonts w:ascii="Cambria" w:hAnsi="Cambria"/>
              </w:rPr>
              <w:t>Total rainfall of 0.</w:t>
            </w:r>
            <w:r w:rsidR="0036715E">
              <w:rPr>
                <w:rFonts w:ascii="Cambria" w:hAnsi="Cambria"/>
              </w:rPr>
              <w:t>5</w:t>
            </w:r>
            <w:r w:rsidR="00FA432E">
              <w:rPr>
                <w:rFonts w:ascii="Cambria" w:hAnsi="Cambria"/>
              </w:rPr>
              <w:t xml:space="preserve"> inches is possible across the region. </w:t>
            </w:r>
            <w:r w:rsidR="00FA432E" w:rsidRPr="00E9764F">
              <w:rPr>
                <w:rFonts w:ascii="Cambria" w:hAnsi="Cambria"/>
              </w:rPr>
              <w:t xml:space="preserve">Please see their forecast </w:t>
            </w:r>
            <w:hyperlink r:id="rId8" w:history="1">
              <w:r w:rsidR="00FA432E" w:rsidRPr="00E9764F">
                <w:rPr>
                  <w:rStyle w:val="Hyperlink"/>
                  <w:rFonts w:ascii="Cambria" w:hAnsi="Cambria"/>
                </w:rPr>
                <w:t>here</w:t>
              </w:r>
            </w:hyperlink>
            <w:r w:rsidR="00FA432E" w:rsidRPr="00E9764F">
              <w:rPr>
                <w:rFonts w:ascii="Cambria" w:hAnsi="Cambria"/>
              </w:rPr>
              <w:t>.</w:t>
            </w:r>
            <w:r w:rsidRPr="00E9764F">
              <w:rPr>
                <w:rFonts w:ascii="Cambria" w:hAnsi="Cambria" w:cs="Calibri"/>
                <w:color w:val="201F1E"/>
                <w:shd w:val="clear" w:color="auto" w:fill="FFFFFF"/>
              </w:rPr>
              <w:t xml:space="preserve"> </w:t>
            </w:r>
          </w:p>
          <w:p w14:paraId="2DC064BF" w14:textId="77777777" w:rsidR="00E9764F" w:rsidRPr="00E9764F" w:rsidRDefault="00E9764F" w:rsidP="00E9764F">
            <w:pPr>
              <w:rPr>
                <w:rFonts w:ascii="Cambria" w:hAnsi="Cambria"/>
              </w:rPr>
            </w:pPr>
          </w:p>
          <w:p w14:paraId="08BF6A4F" w14:textId="79CB188F" w:rsidR="00E9764F" w:rsidRDefault="00FA432E" w:rsidP="00E9764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The regional system is </w:t>
            </w:r>
            <w:r w:rsidR="009B0F97">
              <w:rPr>
                <w:rFonts w:ascii="Cambria" w:hAnsi="Cambria"/>
              </w:rPr>
              <w:t xml:space="preserve">near capacity </w:t>
            </w:r>
            <w:r>
              <w:rPr>
                <w:rFonts w:ascii="Cambria" w:hAnsi="Cambria"/>
              </w:rPr>
              <w:t>given recent heavy rain events and is actively being drained</w:t>
            </w:r>
            <w:r w:rsidR="001B4E74">
              <w:rPr>
                <w:rFonts w:ascii="Cambria" w:hAnsi="Cambria"/>
              </w:rPr>
              <w:t xml:space="preserve">. </w:t>
            </w:r>
            <w:r w:rsidR="006A6EC7">
              <w:rPr>
                <w:rFonts w:ascii="Cambria" w:hAnsi="Cambria"/>
              </w:rPr>
              <w:t>However, i</w:t>
            </w:r>
            <w:r>
              <w:rPr>
                <w:rFonts w:ascii="Cambria" w:hAnsi="Cambria"/>
              </w:rPr>
              <w:t xml:space="preserve">t is working as designed and has the capacity to handle the expected flows into the system. </w:t>
            </w:r>
          </w:p>
          <w:p w14:paraId="485240B0" w14:textId="7D150016" w:rsidR="00FA432E" w:rsidRPr="00E9764F" w:rsidRDefault="00FA432E" w:rsidP="00E9764F">
            <w:pPr>
              <w:rPr>
                <w:rFonts w:ascii="Cambria" w:hAnsi="Cambria"/>
              </w:rPr>
            </w:pPr>
          </w:p>
          <w:p w14:paraId="325E1A1D" w14:textId="44BEAD92" w:rsidR="00E9764F" w:rsidRPr="00E9764F" w:rsidRDefault="00FA432E" w:rsidP="00E9764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GLWA is asking residents in low-lying areas that are prone to flooding during heavy rainfall to remain vigilant and out of an abundance of caution, to remove items of value from their basements.</w:t>
            </w:r>
          </w:p>
          <w:p w14:paraId="5BC09EB2" w14:textId="1686F87B" w:rsidR="00407CC0" w:rsidRDefault="00407CC0" w:rsidP="00073B2D"/>
          <w:tbl>
            <w:tblPr>
              <w:tblStyle w:val="TableGrid"/>
              <w:tblW w:w="92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58" w:type="dxa"/>
                <w:left w:w="288" w:type="dxa"/>
                <w:bottom w:w="58" w:type="dxa"/>
                <w:right w:w="288" w:type="dxa"/>
              </w:tblCellMar>
              <w:tblLook w:val="04A0" w:firstRow="1" w:lastRow="0" w:firstColumn="1" w:lastColumn="0" w:noHBand="0" w:noVBand="1"/>
            </w:tblPr>
            <w:tblGrid>
              <w:gridCol w:w="5184"/>
              <w:gridCol w:w="4110"/>
            </w:tblGrid>
            <w:tr w:rsidR="0084680E" w14:paraId="74398816" w14:textId="77777777" w:rsidTr="0087483F">
              <w:trPr>
                <w:trHeight w:val="720"/>
              </w:trPr>
              <w:tc>
                <w:tcPr>
                  <w:tcW w:w="5184" w:type="dxa"/>
                  <w:shd w:val="clear" w:color="auto" w:fill="245D7E"/>
                </w:tcPr>
                <w:p w14:paraId="727E37FE" w14:textId="77777777" w:rsidR="0084680E" w:rsidRPr="009856A4" w:rsidRDefault="0084680E" w:rsidP="0036715E">
                  <w:pPr>
                    <w:framePr w:hSpace="180" w:wrap="around" w:vAnchor="text" w:hAnchor="margin" w:y="434"/>
                    <w:shd w:val="clear" w:color="auto" w:fill="245D7E"/>
                    <w:rPr>
                      <w:rFonts w:ascii="Arial" w:eastAsia="Times New Roman" w:hAnsi="Arial" w:cs="Arial"/>
                      <w:b/>
                      <w:bCs/>
                      <w:color w:val="FFFFFF" w:themeColor="background1"/>
                      <w:sz w:val="16"/>
                      <w:szCs w:val="16"/>
                    </w:rPr>
                  </w:pPr>
                </w:p>
                <w:p w14:paraId="22E7D24D" w14:textId="12C6DFA3" w:rsidR="00407CC0" w:rsidRPr="009856A4" w:rsidRDefault="00407CC0" w:rsidP="0036715E">
                  <w:pPr>
                    <w:framePr w:hSpace="180" w:wrap="around" w:vAnchor="text" w:hAnchor="margin" w:y="434"/>
                    <w:shd w:val="clear" w:color="auto" w:fill="245D7E"/>
                    <w:spacing w:after="120"/>
                    <w:rPr>
                      <w:rFonts w:ascii="Arial" w:eastAsia="Times New Roman" w:hAnsi="Arial" w:cs="Arial"/>
                      <w:b/>
                      <w:bCs/>
                      <w:color w:val="FFFFFF" w:themeColor="background1"/>
                      <w:sz w:val="16"/>
                      <w:szCs w:val="16"/>
                    </w:rPr>
                  </w:pPr>
                  <w:r w:rsidRPr="009856A4">
                    <w:rPr>
                      <w:rFonts w:ascii="Arial" w:eastAsia="Times New Roman" w:hAnsi="Arial" w:cs="Arial"/>
                      <w:b/>
                      <w:bCs/>
                      <w:color w:val="FFFFFF" w:themeColor="background1"/>
                      <w:sz w:val="16"/>
                      <w:szCs w:val="16"/>
                    </w:rPr>
                    <w:t>Media Contact: </w:t>
                  </w:r>
                </w:p>
                <w:p w14:paraId="0E2D3DA8" w14:textId="77777777" w:rsidR="001071D1" w:rsidRDefault="00407CC0" w:rsidP="0036715E">
                  <w:pPr>
                    <w:framePr w:hSpace="180" w:wrap="around" w:vAnchor="text" w:hAnchor="margin" w:y="434"/>
                    <w:shd w:val="clear" w:color="auto" w:fill="245D7E"/>
                    <w:rPr>
                      <w:rFonts w:ascii="Arial" w:eastAsia="Times New Roman" w:hAnsi="Arial" w:cs="Arial"/>
                      <w:color w:val="FFFFFF" w:themeColor="background1"/>
                      <w:sz w:val="16"/>
                      <w:szCs w:val="16"/>
                    </w:rPr>
                  </w:pPr>
                  <w:r w:rsidRPr="009856A4">
                    <w:rPr>
                      <w:rFonts w:ascii="Arial" w:eastAsia="Times New Roman" w:hAnsi="Arial" w:cs="Arial"/>
                      <w:color w:val="FFFFFF" w:themeColor="background1"/>
                      <w:sz w:val="16"/>
                      <w:szCs w:val="16"/>
                    </w:rPr>
                    <w:t>Ashleigh Chatel</w:t>
                  </w:r>
                </w:p>
                <w:p w14:paraId="4AB9F969" w14:textId="35EE3327" w:rsidR="00407CC0" w:rsidRPr="006C3E39" w:rsidRDefault="00407CC0" w:rsidP="0036715E">
                  <w:pPr>
                    <w:framePr w:hSpace="180" w:wrap="around" w:vAnchor="text" w:hAnchor="margin" w:y="434"/>
                    <w:shd w:val="clear" w:color="auto" w:fill="245D7E"/>
                    <w:rPr>
                      <w:rFonts w:ascii="Arial" w:eastAsia="Times New Roman" w:hAnsi="Arial" w:cs="Arial"/>
                      <w:color w:val="D9D9D9" w:themeColor="background1" w:themeShade="D9"/>
                      <w:sz w:val="16"/>
                      <w:szCs w:val="16"/>
                    </w:rPr>
                  </w:pPr>
                  <w:r w:rsidRPr="009856A4">
                    <w:rPr>
                      <w:rFonts w:ascii="Arial" w:eastAsia="Times New Roman" w:hAnsi="Arial" w:cs="Arial"/>
                      <w:color w:val="FFFFFF" w:themeColor="background1"/>
                      <w:sz w:val="16"/>
                      <w:szCs w:val="16"/>
                    </w:rPr>
                    <w:t>O: 313-324-7867</w:t>
                  </w:r>
                  <w:r w:rsidR="001071D1">
                    <w:rPr>
                      <w:rFonts w:ascii="Arial" w:eastAsia="Times New Roman" w:hAnsi="Arial" w:cs="Arial"/>
                      <w:color w:val="FFFFFF" w:themeColor="background1"/>
                      <w:sz w:val="16"/>
                      <w:szCs w:val="16"/>
                    </w:rPr>
                    <w:br/>
                  </w:r>
                  <w:hyperlink r:id="rId9" w:history="1">
                    <w:r w:rsidRPr="006C3E39">
                      <w:rPr>
                        <w:rStyle w:val="Hyperlink"/>
                        <w:rFonts w:ascii="Arial" w:eastAsia="Times New Roman" w:hAnsi="Arial" w:cs="Arial"/>
                        <w:color w:val="D9D9D9" w:themeColor="background1" w:themeShade="D9"/>
                        <w:sz w:val="16"/>
                        <w:szCs w:val="16"/>
                      </w:rPr>
                      <w:t>ashleigh.chatel@fleishman.com</w:t>
                    </w:r>
                  </w:hyperlink>
                </w:p>
                <w:p w14:paraId="5BA212ED" w14:textId="77777777" w:rsidR="00407CC0" w:rsidRPr="009856A4" w:rsidRDefault="00407CC0" w:rsidP="0036715E">
                  <w:pPr>
                    <w:framePr w:hSpace="180" w:wrap="around" w:vAnchor="text" w:hAnchor="margin" w:y="434"/>
                    <w:shd w:val="clear" w:color="auto" w:fill="245D7E"/>
                    <w:rPr>
                      <w:rFonts w:ascii="Arial" w:eastAsia="Times New Roman" w:hAnsi="Arial" w:cs="Arial"/>
                      <w:color w:val="FFFFFF" w:themeColor="background1"/>
                      <w:sz w:val="16"/>
                      <w:szCs w:val="16"/>
                    </w:rPr>
                  </w:pPr>
                </w:p>
              </w:tc>
              <w:tc>
                <w:tcPr>
                  <w:tcW w:w="4110" w:type="dxa"/>
                  <w:shd w:val="clear" w:color="auto" w:fill="245D7E"/>
                </w:tcPr>
                <w:p w14:paraId="2DD1584B" w14:textId="10FBE894" w:rsidR="0084680E" w:rsidRPr="009856A4" w:rsidRDefault="0084680E" w:rsidP="0036715E">
                  <w:pPr>
                    <w:framePr w:hSpace="180" w:wrap="around" w:vAnchor="text" w:hAnchor="margin" w:y="434"/>
                    <w:shd w:val="clear" w:color="auto" w:fill="245D7E"/>
                    <w:jc w:val="right"/>
                    <w:rPr>
                      <w:rFonts w:ascii="Arial" w:eastAsia="Times New Roman" w:hAnsi="Arial" w:cs="Arial"/>
                      <w:color w:val="FFFFFF" w:themeColor="background1"/>
                      <w:sz w:val="16"/>
                      <w:szCs w:val="16"/>
                    </w:rPr>
                  </w:pPr>
                </w:p>
                <w:p w14:paraId="73BCE982" w14:textId="6F370BEC" w:rsidR="00407CC0" w:rsidRPr="009856A4" w:rsidRDefault="00407CC0" w:rsidP="0036715E">
                  <w:pPr>
                    <w:framePr w:hSpace="180" w:wrap="around" w:vAnchor="text" w:hAnchor="margin" w:y="434"/>
                    <w:shd w:val="clear" w:color="auto" w:fill="245D7E"/>
                    <w:jc w:val="right"/>
                    <w:rPr>
                      <w:rFonts w:ascii="Arial" w:eastAsia="Times New Roman" w:hAnsi="Arial" w:cs="Arial"/>
                      <w:color w:val="FFFFFF" w:themeColor="background1"/>
                      <w:sz w:val="16"/>
                      <w:szCs w:val="16"/>
                    </w:rPr>
                  </w:pPr>
                  <w:r w:rsidRPr="009856A4">
                    <w:rPr>
                      <w:rFonts w:ascii="Arial" w:eastAsia="Times New Roman" w:hAnsi="Arial" w:cs="Arial"/>
                      <w:color w:val="FFFFFF" w:themeColor="background1"/>
                      <w:sz w:val="16"/>
                      <w:szCs w:val="16"/>
                    </w:rPr>
                    <w:t>Follow the Great Lakes Water Authority</w:t>
                  </w:r>
                  <w:r w:rsidRPr="009856A4">
                    <w:rPr>
                      <w:rFonts w:ascii="Arial" w:eastAsia="Times New Roman" w:hAnsi="Arial" w:cs="Arial"/>
                      <w:color w:val="FFFFFF" w:themeColor="background1"/>
                      <w:sz w:val="16"/>
                      <w:szCs w:val="16"/>
                    </w:rPr>
                    <w:br/>
                  </w:r>
                  <w:r w:rsidRPr="006C3E39">
                    <w:rPr>
                      <w:rFonts w:ascii="Arial" w:eastAsia="Times New Roman" w:hAnsi="Arial" w:cs="Arial"/>
                      <w:color w:val="D9D9D9" w:themeColor="background1" w:themeShade="D9"/>
                      <w:sz w:val="16"/>
                      <w:szCs w:val="16"/>
                    </w:rPr>
                    <w:t xml:space="preserve">on </w:t>
                  </w:r>
                  <w:hyperlink r:id="rId10" w:history="1">
                    <w:r w:rsidRPr="006C3E39">
                      <w:rPr>
                        <w:rStyle w:val="Hyperlink"/>
                        <w:rFonts w:ascii="Arial" w:eastAsia="Times New Roman" w:hAnsi="Arial" w:cs="Arial"/>
                        <w:color w:val="D9D9D9" w:themeColor="background1" w:themeShade="D9"/>
                        <w:sz w:val="16"/>
                        <w:szCs w:val="16"/>
                      </w:rPr>
                      <w:t>Facebook</w:t>
                    </w:r>
                  </w:hyperlink>
                  <w:r w:rsidRPr="006C3E39">
                    <w:rPr>
                      <w:rFonts w:ascii="Arial" w:eastAsia="Times New Roman" w:hAnsi="Arial" w:cs="Arial"/>
                      <w:color w:val="D9D9D9" w:themeColor="background1" w:themeShade="D9"/>
                      <w:sz w:val="16"/>
                      <w:szCs w:val="16"/>
                    </w:rPr>
                    <w:t xml:space="preserve">, </w:t>
                  </w:r>
                  <w:hyperlink r:id="rId11" w:history="1">
                    <w:r w:rsidRPr="006C3E39">
                      <w:rPr>
                        <w:rStyle w:val="Hyperlink"/>
                        <w:rFonts w:ascii="Arial" w:eastAsia="Times New Roman" w:hAnsi="Arial" w:cs="Arial"/>
                        <w:color w:val="D9D9D9" w:themeColor="background1" w:themeShade="D9"/>
                        <w:sz w:val="16"/>
                        <w:szCs w:val="16"/>
                      </w:rPr>
                      <w:t>Twitter</w:t>
                    </w:r>
                  </w:hyperlink>
                  <w:r w:rsidRPr="006C3E39">
                    <w:rPr>
                      <w:rFonts w:ascii="Arial" w:eastAsia="Times New Roman" w:hAnsi="Arial" w:cs="Arial"/>
                      <w:color w:val="D9D9D9" w:themeColor="background1" w:themeShade="D9"/>
                      <w:sz w:val="16"/>
                      <w:szCs w:val="16"/>
                    </w:rPr>
                    <w:t xml:space="preserve">, </w:t>
                  </w:r>
                  <w:hyperlink r:id="rId12" w:history="1">
                    <w:r w:rsidRPr="006C3E39">
                      <w:rPr>
                        <w:rStyle w:val="Hyperlink"/>
                        <w:rFonts w:ascii="Arial" w:eastAsia="Times New Roman" w:hAnsi="Arial" w:cs="Arial"/>
                        <w:color w:val="D9D9D9" w:themeColor="background1" w:themeShade="D9"/>
                        <w:sz w:val="16"/>
                        <w:szCs w:val="16"/>
                      </w:rPr>
                      <w:t>LinkedIn</w:t>
                    </w:r>
                  </w:hyperlink>
                  <w:r w:rsidRPr="006C3E39">
                    <w:rPr>
                      <w:rFonts w:ascii="Arial" w:eastAsia="Times New Roman" w:hAnsi="Arial" w:cs="Arial"/>
                      <w:color w:val="D9D9D9" w:themeColor="background1" w:themeShade="D9"/>
                      <w:sz w:val="16"/>
                      <w:szCs w:val="16"/>
                    </w:rPr>
                    <w:t xml:space="preserve"> </w:t>
                  </w:r>
                  <w:r w:rsidRPr="009856A4">
                    <w:rPr>
                      <w:rFonts w:ascii="Arial" w:eastAsia="Times New Roman" w:hAnsi="Arial" w:cs="Arial"/>
                      <w:color w:val="FFFFFF" w:themeColor="background1"/>
                      <w:sz w:val="16"/>
                      <w:szCs w:val="16"/>
                    </w:rPr>
                    <w:br/>
                    <w:t xml:space="preserve">and visit the website </w:t>
                  </w:r>
                  <w:hyperlink r:id="rId13" w:history="1">
                    <w:r w:rsidRPr="006C3E39">
                      <w:rPr>
                        <w:rStyle w:val="Hyperlink"/>
                        <w:rFonts w:ascii="Arial" w:eastAsia="Times New Roman" w:hAnsi="Arial" w:cs="Arial"/>
                        <w:color w:val="D9D9D9" w:themeColor="background1" w:themeShade="D9"/>
                        <w:sz w:val="16"/>
                        <w:szCs w:val="16"/>
                      </w:rPr>
                      <w:t>glwater.org</w:t>
                    </w:r>
                  </w:hyperlink>
                  <w:r w:rsidRPr="006C3E39">
                    <w:rPr>
                      <w:rFonts w:ascii="Arial" w:eastAsia="Times New Roman" w:hAnsi="Arial" w:cs="Arial"/>
                      <w:color w:val="D9D9D9" w:themeColor="background1" w:themeShade="D9"/>
                      <w:sz w:val="16"/>
                      <w:szCs w:val="16"/>
                    </w:rPr>
                    <w:t xml:space="preserve"> </w:t>
                  </w:r>
                  <w:r w:rsidRPr="009856A4">
                    <w:rPr>
                      <w:rFonts w:ascii="Arial" w:eastAsia="Times New Roman" w:hAnsi="Arial" w:cs="Arial"/>
                      <w:color w:val="FFFFFF" w:themeColor="background1"/>
                      <w:sz w:val="16"/>
                      <w:szCs w:val="16"/>
                    </w:rPr>
                    <w:br/>
                    <w:t xml:space="preserve">for news and more information. </w:t>
                  </w:r>
                </w:p>
                <w:p w14:paraId="31571125" w14:textId="77777777" w:rsidR="00407CC0" w:rsidRPr="009856A4" w:rsidRDefault="00407CC0" w:rsidP="0036715E">
                  <w:pPr>
                    <w:framePr w:hSpace="180" w:wrap="around" w:vAnchor="text" w:hAnchor="margin" w:y="434"/>
                    <w:shd w:val="clear" w:color="auto" w:fill="245D7E"/>
                    <w:rPr>
                      <w:rFonts w:ascii="Arial" w:eastAsia="Times New Roman" w:hAnsi="Arial" w:cs="Arial"/>
                      <w:color w:val="FFFFFF" w:themeColor="background1"/>
                      <w:sz w:val="16"/>
                      <w:szCs w:val="16"/>
                    </w:rPr>
                  </w:pPr>
                </w:p>
              </w:tc>
            </w:tr>
          </w:tbl>
          <w:p w14:paraId="389E6161" w14:textId="54AEA57B" w:rsidR="0071630A" w:rsidRDefault="0071630A" w:rsidP="00073B2D"/>
        </w:tc>
      </w:tr>
    </w:tbl>
    <w:p w14:paraId="7C551D91" w14:textId="3F5FDDDE" w:rsidR="00C119DB" w:rsidRDefault="00C119DB" w:rsidP="001B4E74"/>
    <w:sectPr w:rsidR="00C119DB" w:rsidSect="00E976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019"/>
    <w:rsid w:val="00035AAE"/>
    <w:rsid w:val="00073B2D"/>
    <w:rsid w:val="000E6029"/>
    <w:rsid w:val="001071D1"/>
    <w:rsid w:val="00147300"/>
    <w:rsid w:val="001B4E74"/>
    <w:rsid w:val="0036715E"/>
    <w:rsid w:val="00394BEC"/>
    <w:rsid w:val="003A591E"/>
    <w:rsid w:val="00407CC0"/>
    <w:rsid w:val="004B3ABB"/>
    <w:rsid w:val="004E0E33"/>
    <w:rsid w:val="006A6EC7"/>
    <w:rsid w:val="006C3E39"/>
    <w:rsid w:val="006E18A5"/>
    <w:rsid w:val="0071630A"/>
    <w:rsid w:val="007F36F9"/>
    <w:rsid w:val="0081505D"/>
    <w:rsid w:val="008322E6"/>
    <w:rsid w:val="0084680E"/>
    <w:rsid w:val="0085055F"/>
    <w:rsid w:val="0087483F"/>
    <w:rsid w:val="00904900"/>
    <w:rsid w:val="009856A4"/>
    <w:rsid w:val="009B0F97"/>
    <w:rsid w:val="00A50B00"/>
    <w:rsid w:val="00AC253B"/>
    <w:rsid w:val="00AD15DF"/>
    <w:rsid w:val="00B00787"/>
    <w:rsid w:val="00C119DB"/>
    <w:rsid w:val="00C513A4"/>
    <w:rsid w:val="00CA6019"/>
    <w:rsid w:val="00D04CB6"/>
    <w:rsid w:val="00D410B2"/>
    <w:rsid w:val="00D667E7"/>
    <w:rsid w:val="00E9764F"/>
    <w:rsid w:val="00F31E75"/>
    <w:rsid w:val="00FA432E"/>
    <w:rsid w:val="00FB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2D3F0"/>
  <w15:chartTrackingRefBased/>
  <w15:docId w15:val="{9F34F0CB-81CB-8947-876B-11989695E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6019"/>
    <w:rPr>
      <w:color w:val="0563C1" w:themeColor="hyperlink"/>
      <w:u w:val="single"/>
    </w:rPr>
  </w:style>
  <w:style w:type="paragraph" w:customStyle="1" w:styleId="xxxmsonormal">
    <w:name w:val="xxxmsonormal"/>
    <w:basedOn w:val="Normal"/>
    <w:rsid w:val="00CA6019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A601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601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16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976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764F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764F"/>
    <w:rPr>
      <w:sz w:val="20"/>
      <w:szCs w:val="20"/>
    </w:rPr>
  </w:style>
  <w:style w:type="paragraph" w:styleId="Revision">
    <w:name w:val="Revision"/>
    <w:hidden/>
    <w:uiPriority w:val="99"/>
    <w:semiHidden/>
    <w:rsid w:val="00FA432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10B2"/>
    <w:pPr>
      <w:spacing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10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9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ather.gov/media/dtx/briefing/DTX_Wx_Briefing.pdf" TargetMode="External"/><Relationship Id="rId13" Type="http://schemas.openxmlformats.org/officeDocument/2006/relationships/hyperlink" Target="https://www.glwater.org/pr-media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hyperlink" Target="https://www.linkedin.com/company/great-lakes-water-authority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witter.com/glwatermi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facebook.com/glwater" TargetMode="External"/><Relationship Id="rId4" Type="http://schemas.openxmlformats.org/officeDocument/2006/relationships/styles" Target="styles.xml"/><Relationship Id="rId9" Type="http://schemas.openxmlformats.org/officeDocument/2006/relationships/hyperlink" Target="mailto:ashleigh.chatel@fleishman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87939b-35a5-42b1-a9c5-952090d01919">
      <Terms xmlns="http://schemas.microsoft.com/office/infopath/2007/PartnerControls"/>
    </lcf76f155ced4ddcb4097134ff3c332f>
    <TaxCatchAll xmlns="02d12187-754c-41a9-9e93-c3e1cfacc15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C1A7E36D121468607C999A2D1288A" ma:contentTypeVersion="16" ma:contentTypeDescription="Create a new document." ma:contentTypeScope="" ma:versionID="6f615e20308cae809b6d29f10cacdd53">
  <xsd:schema xmlns:xsd="http://www.w3.org/2001/XMLSchema" xmlns:xs="http://www.w3.org/2001/XMLSchema" xmlns:p="http://schemas.microsoft.com/office/2006/metadata/properties" xmlns:ns2="8187939b-35a5-42b1-a9c5-952090d01919" xmlns:ns3="23e0d390-b750-498a-887a-6d96eb8cf33b" xmlns:ns4="02d12187-754c-41a9-9e93-c3e1cfacc155" targetNamespace="http://schemas.microsoft.com/office/2006/metadata/properties" ma:root="true" ma:fieldsID="6c451168dd67647a0960917b86d249e8" ns2:_="" ns3:_="" ns4:_="">
    <xsd:import namespace="8187939b-35a5-42b1-a9c5-952090d01919"/>
    <xsd:import namespace="23e0d390-b750-498a-887a-6d96eb8cf33b"/>
    <xsd:import namespace="02d12187-754c-41a9-9e93-c3e1cfacc1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87939b-35a5-42b1-a9c5-952090d019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a257fb-28f5-49c4-92c3-d49665e8e1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e0d390-b750-498a-887a-6d96eb8cf33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12187-754c-41a9-9e93-c3e1cfacc15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e522157-f47d-4289-8be9-7cb256ab45d4}" ma:internalName="TaxCatchAll" ma:showField="CatchAllData" ma:web="23e0d390-b750-498a-887a-6d96eb8cf3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FE40DE-F4A3-4504-A965-2330BDD322B2}">
  <ds:schemaRefs>
    <ds:schemaRef ds:uri="http://schemas.microsoft.com/office/2006/metadata/properties"/>
    <ds:schemaRef ds:uri="http://schemas.microsoft.com/office/infopath/2007/PartnerControls"/>
    <ds:schemaRef ds:uri="8187939b-35a5-42b1-a9c5-952090d01919"/>
    <ds:schemaRef ds:uri="02d12187-754c-41a9-9e93-c3e1cfacc155"/>
  </ds:schemaRefs>
</ds:datastoreItem>
</file>

<file path=customXml/itemProps2.xml><?xml version="1.0" encoding="utf-8"?>
<ds:datastoreItem xmlns:ds="http://schemas.openxmlformats.org/officeDocument/2006/customXml" ds:itemID="{38585A3A-0E24-40E0-ACA1-3118AED026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B8C90E-B608-4643-946E-85DD2B1F9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87939b-35a5-42b1-a9c5-952090d01919"/>
    <ds:schemaRef ds:uri="23e0d390-b750-498a-887a-6d96eb8cf33b"/>
    <ds:schemaRef ds:uri="02d12187-754c-41a9-9e93-c3e1cfacc1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Ashleigh Chatel (FleishmanHillard)</dc:creator>
  <cp:keywords/>
  <dc:description/>
  <cp:lastModifiedBy>Tracy Daniel (FleishmanHillard)</cp:lastModifiedBy>
  <cp:revision>6</cp:revision>
  <dcterms:created xsi:type="dcterms:W3CDTF">2023-04-04T19:34:00Z</dcterms:created>
  <dcterms:modified xsi:type="dcterms:W3CDTF">2023-04-04T20:01:00Z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0x010100309C1A7E36D121468607C999A2D1288A</vt:lpwstr>
  </property>
</Properties>
</file>