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5E72E" w14:textId="4DFE83F6" w:rsidR="00BD27BC" w:rsidRPr="00731392" w:rsidRDefault="006639F1" w:rsidP="00B0679D">
      <w:pPr>
        <w:jc w:val="center"/>
        <w:rPr>
          <w:rFonts w:eastAsia="Times New Roman" w:cs="Times New Roman"/>
          <w:b/>
          <w:sz w:val="22"/>
        </w:rPr>
      </w:pPr>
      <w:r w:rsidRPr="00731392">
        <w:rPr>
          <w:rFonts w:eastAsia="Times New Roman" w:cs="Times New Roman"/>
          <w:b/>
          <w:sz w:val="22"/>
        </w:rPr>
        <w:t xml:space="preserve">RESOLUTION OF THE </w:t>
      </w:r>
      <w:r w:rsidR="00B20095" w:rsidRPr="00904A22">
        <w:rPr>
          <w:rFonts w:eastAsia="Times New Roman" w:cs="Times New Roman"/>
          <w:b/>
          <w:sz w:val="22"/>
          <w:highlight w:val="yellow"/>
        </w:rPr>
        <w:t>CITY/</w:t>
      </w:r>
      <w:r w:rsidR="00BD27BC" w:rsidRPr="00904A22">
        <w:rPr>
          <w:rFonts w:eastAsia="Times New Roman" w:cs="Times New Roman"/>
          <w:b/>
          <w:sz w:val="22"/>
          <w:highlight w:val="yellow"/>
        </w:rPr>
        <w:t xml:space="preserve">COUNTY OF </w:t>
      </w:r>
      <w:r w:rsidR="00B20095" w:rsidRPr="00904A22">
        <w:rPr>
          <w:rFonts w:eastAsia="Times New Roman" w:cs="Times New Roman"/>
          <w:b/>
          <w:sz w:val="22"/>
          <w:highlight w:val="yellow"/>
        </w:rPr>
        <w:t>__________________</w:t>
      </w:r>
    </w:p>
    <w:p w14:paraId="0712D6F6" w14:textId="77777777" w:rsidR="00BD27BC" w:rsidRPr="00731392" w:rsidRDefault="00BD27BC" w:rsidP="00B0679D">
      <w:pPr>
        <w:jc w:val="center"/>
        <w:rPr>
          <w:rFonts w:eastAsia="Times New Roman" w:cs="Times New Roman"/>
          <w:b/>
          <w:sz w:val="22"/>
        </w:rPr>
      </w:pPr>
      <w:r w:rsidRPr="00731392">
        <w:rPr>
          <w:rFonts w:eastAsia="Times New Roman" w:cs="Times New Roman"/>
          <w:b/>
          <w:sz w:val="22"/>
        </w:rPr>
        <w:t xml:space="preserve">TO CONCUR IN </w:t>
      </w:r>
      <w:r w:rsidR="006639F1" w:rsidRPr="00731392">
        <w:rPr>
          <w:rFonts w:eastAsia="Times New Roman" w:cs="Times New Roman"/>
          <w:b/>
          <w:sz w:val="22"/>
        </w:rPr>
        <w:t>THE R</w:t>
      </w:r>
      <w:r w:rsidRPr="00731392">
        <w:rPr>
          <w:rFonts w:eastAsia="Times New Roman" w:cs="Times New Roman"/>
          <w:b/>
          <w:sz w:val="22"/>
        </w:rPr>
        <w:t>ULES AND REGULATIONS CONCERNING</w:t>
      </w:r>
    </w:p>
    <w:p w14:paraId="78CD4998" w14:textId="2CFB3925" w:rsidR="00BD27BC" w:rsidRPr="00731392" w:rsidRDefault="006639F1" w:rsidP="00B0679D">
      <w:pPr>
        <w:jc w:val="center"/>
        <w:rPr>
          <w:rFonts w:eastAsia="Times New Roman" w:cs="Times New Roman"/>
          <w:b/>
          <w:sz w:val="22"/>
        </w:rPr>
      </w:pPr>
      <w:r w:rsidRPr="00731392">
        <w:rPr>
          <w:rFonts w:eastAsia="Times New Roman" w:cs="Times New Roman"/>
          <w:b/>
          <w:sz w:val="22"/>
        </w:rPr>
        <w:t xml:space="preserve">INDUSTRIAL PRETREATMENT </w:t>
      </w:r>
      <w:r w:rsidR="00BD27BC" w:rsidRPr="00731392">
        <w:rPr>
          <w:rFonts w:eastAsia="Times New Roman" w:cs="Times New Roman"/>
          <w:b/>
          <w:sz w:val="22"/>
        </w:rPr>
        <w:t xml:space="preserve">PROGRAM </w:t>
      </w:r>
      <w:r w:rsidR="00731392" w:rsidRPr="00731392">
        <w:rPr>
          <w:rFonts w:eastAsia="Times New Roman" w:cs="Times New Roman"/>
          <w:b/>
          <w:sz w:val="22"/>
        </w:rPr>
        <w:t xml:space="preserve">AS </w:t>
      </w:r>
      <w:r w:rsidRPr="00731392">
        <w:rPr>
          <w:rFonts w:eastAsia="Times New Roman" w:cs="Times New Roman"/>
          <w:b/>
          <w:sz w:val="22"/>
        </w:rPr>
        <w:t>ADOPTED</w:t>
      </w:r>
    </w:p>
    <w:p w14:paraId="768D4F31" w14:textId="77777777" w:rsidR="006639F1" w:rsidRPr="00731392" w:rsidRDefault="006639F1" w:rsidP="00B0679D">
      <w:pPr>
        <w:jc w:val="center"/>
        <w:rPr>
          <w:rFonts w:eastAsia="Times New Roman" w:cs="Times New Roman"/>
          <w:b/>
          <w:sz w:val="22"/>
        </w:rPr>
      </w:pPr>
      <w:r w:rsidRPr="00731392">
        <w:rPr>
          <w:rFonts w:eastAsia="Times New Roman" w:cs="Times New Roman"/>
          <w:b/>
          <w:sz w:val="22"/>
        </w:rPr>
        <w:t>BY THE GREAT LAKES WATER AUTHORITY</w:t>
      </w:r>
    </w:p>
    <w:p w14:paraId="4CF297B3" w14:textId="77777777" w:rsidR="006639F1" w:rsidRPr="00731392" w:rsidRDefault="006639F1" w:rsidP="006639F1">
      <w:pPr>
        <w:jc w:val="center"/>
        <w:rPr>
          <w:rFonts w:eastAsia="Times New Roman" w:cs="Times New Roman"/>
          <w:b/>
          <w:sz w:val="22"/>
        </w:rPr>
      </w:pPr>
    </w:p>
    <w:p w14:paraId="11B29116" w14:textId="163BBEF5" w:rsidR="006639F1" w:rsidRDefault="006639F1" w:rsidP="00623DF5">
      <w:pPr>
        <w:jc w:val="both"/>
        <w:rPr>
          <w:rFonts w:eastAsia="Times New Roman" w:cs="Times New Roman"/>
          <w:sz w:val="22"/>
        </w:rPr>
      </w:pPr>
      <w:r w:rsidRPr="00731392">
        <w:rPr>
          <w:rFonts w:eastAsia="Times New Roman" w:cs="Times New Roman"/>
          <w:sz w:val="22"/>
        </w:rPr>
        <w:tab/>
        <w:t xml:space="preserve">WHEREAS, the Great Lakes Water Authority ("GLWA") is a Michigan municipal authority and public body corporate organized and existing pursuant to the provisions of Michigan Public Act No.233 of 1955, as amended, MCL 124.281, </w:t>
      </w:r>
      <w:r w:rsidRPr="00731392">
        <w:rPr>
          <w:rFonts w:eastAsia="Times New Roman" w:cs="Times New Roman"/>
          <w:i/>
          <w:sz w:val="22"/>
        </w:rPr>
        <w:t>et seq</w:t>
      </w:r>
      <w:r w:rsidRPr="00731392">
        <w:rPr>
          <w:rFonts w:eastAsia="Times New Roman" w:cs="Times New Roman"/>
          <w:sz w:val="22"/>
        </w:rPr>
        <w:t>. ("Act 233"), for the purpose of establishing a regional sewage disposal system to operate, control, and improve the sewage disposal system leased from the City of Detroit; and</w:t>
      </w:r>
    </w:p>
    <w:p w14:paraId="62A4641A" w14:textId="77777777" w:rsidR="006C1892" w:rsidRDefault="006C1892" w:rsidP="00623DF5">
      <w:pPr>
        <w:jc w:val="both"/>
        <w:rPr>
          <w:rFonts w:eastAsia="Times New Roman" w:cs="Times New Roman"/>
          <w:sz w:val="22"/>
        </w:rPr>
      </w:pPr>
    </w:p>
    <w:p w14:paraId="39C700BB" w14:textId="57A119E0" w:rsidR="00CF080A" w:rsidRDefault="00CF080A" w:rsidP="00623DF5">
      <w:pPr>
        <w:jc w:val="both"/>
        <w:rPr>
          <w:rFonts w:eastAsia="Times New Roman" w:cs="Times New Roman"/>
          <w:sz w:val="22"/>
        </w:rPr>
      </w:pPr>
      <w:r w:rsidRPr="00731392">
        <w:rPr>
          <w:rFonts w:eastAsia="Times New Roman" w:cs="Times New Roman"/>
          <w:sz w:val="22"/>
        </w:rPr>
        <w:tab/>
        <w:t xml:space="preserve">WHEREAS, pursuant to Act 233, the </w:t>
      </w:r>
      <w:r w:rsidR="00904A22">
        <w:rPr>
          <w:rFonts w:eastAsia="Times New Roman" w:cs="Times New Roman"/>
          <w:sz w:val="22"/>
        </w:rPr>
        <w:t>_</w:t>
      </w:r>
      <w:bookmarkStart w:id="0" w:name="_Hlk33454421"/>
      <w:r w:rsidR="00904A22" w:rsidRPr="00904A22">
        <w:rPr>
          <w:rFonts w:eastAsia="Times New Roman" w:cs="Times New Roman"/>
          <w:sz w:val="22"/>
          <w:highlight w:val="yellow"/>
          <w:u w:val="single"/>
        </w:rPr>
        <w:t xml:space="preserve">City/County </w:t>
      </w:r>
      <w:bookmarkEnd w:id="0"/>
      <w:r w:rsidR="00904A22" w:rsidRPr="00904A22">
        <w:rPr>
          <w:rFonts w:eastAsia="Times New Roman" w:cs="Times New Roman"/>
          <w:sz w:val="22"/>
          <w:highlight w:val="yellow"/>
          <w:u w:val="single"/>
        </w:rPr>
        <w:t>of</w:t>
      </w:r>
      <w:r w:rsidR="00904A22" w:rsidRPr="00904A22">
        <w:rPr>
          <w:rFonts w:eastAsia="Times New Roman" w:cs="Times New Roman"/>
          <w:sz w:val="22"/>
          <w:u w:val="single"/>
        </w:rPr>
        <w:t>__</w:t>
      </w:r>
      <w:r w:rsidR="00BD27BC" w:rsidRPr="00731392">
        <w:rPr>
          <w:rFonts w:eastAsia="Times New Roman" w:cs="Times New Roman"/>
          <w:sz w:val="22"/>
        </w:rPr>
        <w:t xml:space="preserve"> </w:t>
      </w:r>
      <w:r w:rsidRPr="00731392">
        <w:rPr>
          <w:rFonts w:eastAsia="Times New Roman" w:cs="Times New Roman"/>
          <w:sz w:val="22"/>
        </w:rPr>
        <w:t>is a constituent municipality of the GLWA; and</w:t>
      </w:r>
    </w:p>
    <w:p w14:paraId="5A6A9DCF" w14:textId="77777777" w:rsidR="006C1892" w:rsidRPr="00731392" w:rsidRDefault="006C1892" w:rsidP="00623DF5">
      <w:pPr>
        <w:jc w:val="both"/>
        <w:rPr>
          <w:rFonts w:eastAsia="Times New Roman" w:cs="Times New Roman"/>
          <w:sz w:val="22"/>
        </w:rPr>
      </w:pPr>
    </w:p>
    <w:p w14:paraId="51C70753" w14:textId="23AC73FB" w:rsidR="006639F1" w:rsidRDefault="006639F1" w:rsidP="00623DF5">
      <w:pPr>
        <w:jc w:val="both"/>
        <w:rPr>
          <w:rFonts w:eastAsia="Times New Roman" w:cs="Times New Roman"/>
          <w:sz w:val="22"/>
        </w:rPr>
      </w:pPr>
      <w:r w:rsidRPr="00731392">
        <w:rPr>
          <w:rFonts w:eastAsia="Times New Roman" w:cs="Times New Roman"/>
          <w:sz w:val="22"/>
        </w:rPr>
        <w:tab/>
        <w:t xml:space="preserve">WHEREAS, as authorized by Act 233, GLWA and the </w:t>
      </w:r>
      <w:r w:rsidR="00CF080A" w:rsidRPr="00731392">
        <w:rPr>
          <w:rFonts w:eastAsia="Times New Roman" w:cs="Times New Roman"/>
          <w:sz w:val="22"/>
        </w:rPr>
        <w:t>cons</w:t>
      </w:r>
      <w:r w:rsidR="007735CC" w:rsidRPr="00731392">
        <w:rPr>
          <w:rFonts w:eastAsia="Times New Roman" w:cs="Times New Roman"/>
          <w:sz w:val="22"/>
        </w:rPr>
        <w:t>t</w:t>
      </w:r>
      <w:r w:rsidR="00CF080A" w:rsidRPr="00731392">
        <w:rPr>
          <w:rFonts w:eastAsia="Times New Roman" w:cs="Times New Roman"/>
          <w:sz w:val="22"/>
        </w:rPr>
        <w:t>ituent</w:t>
      </w:r>
      <w:r w:rsidRPr="00731392">
        <w:rPr>
          <w:rFonts w:eastAsia="Times New Roman" w:cs="Times New Roman"/>
          <w:sz w:val="22"/>
        </w:rPr>
        <w:t xml:space="preserve"> municipalities are required by state and federal law to adopt binding rules and regulations (Exhibit A, attached hereto and incorporated herein by reference) </w:t>
      </w:r>
      <w:r w:rsidR="00BD27BC" w:rsidRPr="00731392">
        <w:rPr>
          <w:rFonts w:eastAsia="Times New Roman" w:cs="Times New Roman"/>
          <w:sz w:val="22"/>
        </w:rPr>
        <w:t xml:space="preserve">as part of an Industrial Pretreatment Program (IPP) </w:t>
      </w:r>
      <w:r w:rsidRPr="00731392">
        <w:rPr>
          <w:rFonts w:eastAsia="Times New Roman" w:cs="Times New Roman"/>
          <w:sz w:val="22"/>
        </w:rPr>
        <w:t>in order to comply with all applicable state and federal laws, including, without limitation, the requirements of the Federal Water Pollution Control Act, 33 USC Section 1251, et. seq., the General Pretreatment Regulations for Existing and New Sources of Pollution, 40 CFR 403, and the National Categorical Pretreatment Standards contained in 40 CFR Sections 405-471; and</w:t>
      </w:r>
    </w:p>
    <w:p w14:paraId="29EA1783" w14:textId="77777777" w:rsidR="006C1892" w:rsidRPr="00731392" w:rsidRDefault="006C1892" w:rsidP="00623DF5">
      <w:pPr>
        <w:jc w:val="both"/>
        <w:rPr>
          <w:rFonts w:eastAsia="Times New Roman" w:cs="Times New Roman"/>
          <w:sz w:val="22"/>
        </w:rPr>
      </w:pPr>
    </w:p>
    <w:p w14:paraId="15F4FFED" w14:textId="518DCDEE" w:rsidR="006639F1" w:rsidRDefault="006639F1" w:rsidP="00623DF5">
      <w:pPr>
        <w:jc w:val="both"/>
        <w:rPr>
          <w:rFonts w:eastAsia="Times New Roman" w:cs="Times New Roman"/>
          <w:sz w:val="22"/>
        </w:rPr>
      </w:pPr>
      <w:r w:rsidRPr="00731392">
        <w:rPr>
          <w:rFonts w:eastAsia="Times New Roman" w:cs="Times New Roman"/>
          <w:sz w:val="22"/>
        </w:rPr>
        <w:tab/>
        <w:t>WHEREAS, these rules and regulations were adopted by GLWA as a uniform code to: (1) regulate wastes and wastewaters discharged into the collection system for all participating municipalities; (2) prevent the introduction of pollutants into the wastewater systems which will interfere with the operation of the system, contaminate the resulting sludge, or pose a hazard to the health, safety or welfare of the people, the communities or to employees of GLWA; (3) prevent the introduction of pollutants into the wastewater system which will pass inadequately treated through the system and into the receiving waters, the atmosphere, and the environment, or will otherwise be incompatible with the system;  (4) provide for the recovery of costs from users of the wastewater collection system sufficient to administer regulatory activities and meet the costs of operation, maintenance, improvement and replacement of the system</w:t>
      </w:r>
      <w:r w:rsidR="006C1892">
        <w:rPr>
          <w:rFonts w:eastAsia="Times New Roman" w:cs="Times New Roman"/>
          <w:sz w:val="22"/>
        </w:rPr>
        <w:t>; and</w:t>
      </w:r>
    </w:p>
    <w:p w14:paraId="29A311C9" w14:textId="77777777" w:rsidR="006C1892" w:rsidRPr="00731392" w:rsidRDefault="006C1892" w:rsidP="00623DF5">
      <w:pPr>
        <w:jc w:val="both"/>
        <w:rPr>
          <w:rFonts w:eastAsia="Times New Roman" w:cs="Times New Roman"/>
          <w:sz w:val="22"/>
        </w:rPr>
      </w:pPr>
    </w:p>
    <w:p w14:paraId="04C5F02E" w14:textId="70915803" w:rsidR="00BD27BC" w:rsidRPr="00731392" w:rsidRDefault="00BD27BC" w:rsidP="00623DF5">
      <w:pPr>
        <w:jc w:val="both"/>
        <w:rPr>
          <w:rFonts w:eastAsia="Times New Roman" w:cs="Times New Roman"/>
          <w:sz w:val="22"/>
        </w:rPr>
      </w:pPr>
      <w:r w:rsidRPr="00731392">
        <w:rPr>
          <w:rFonts w:eastAsia="Times New Roman" w:cs="Times New Roman"/>
          <w:sz w:val="22"/>
        </w:rPr>
        <w:tab/>
        <w:t xml:space="preserve">WHEREAS, after a </w:t>
      </w:r>
      <w:r w:rsidR="00B20095" w:rsidRPr="00731392">
        <w:rPr>
          <w:rFonts w:eastAsia="Times New Roman" w:cs="Times New Roman"/>
          <w:sz w:val="22"/>
        </w:rPr>
        <w:t>45</w:t>
      </w:r>
      <w:r w:rsidRPr="00731392">
        <w:rPr>
          <w:rFonts w:eastAsia="Times New Roman" w:cs="Times New Roman"/>
          <w:sz w:val="22"/>
        </w:rPr>
        <w:t xml:space="preserve">-day public comment period and public hearing, the Board of the GLWA approved the IPP </w:t>
      </w:r>
      <w:r w:rsidR="00B20095" w:rsidRPr="00731392">
        <w:rPr>
          <w:rFonts w:eastAsia="Times New Roman" w:cs="Times New Roman"/>
          <w:sz w:val="22"/>
        </w:rPr>
        <w:t>Rules</w:t>
      </w:r>
      <w:r w:rsidRPr="00731392">
        <w:rPr>
          <w:rFonts w:eastAsia="Times New Roman" w:cs="Times New Roman"/>
          <w:sz w:val="22"/>
        </w:rPr>
        <w:t xml:space="preserve"> on</w:t>
      </w:r>
      <w:r w:rsidR="00B20095" w:rsidRPr="00731392">
        <w:rPr>
          <w:rFonts w:eastAsia="Times New Roman" w:cs="Times New Roman"/>
          <w:sz w:val="22"/>
        </w:rPr>
        <w:t xml:space="preserve"> November 13, 2019</w:t>
      </w:r>
      <w:r w:rsidRPr="00731392">
        <w:rPr>
          <w:rFonts w:eastAsia="Times New Roman" w:cs="Times New Roman"/>
          <w:sz w:val="22"/>
        </w:rPr>
        <w:t>.</w:t>
      </w:r>
    </w:p>
    <w:p w14:paraId="389BBAB3" w14:textId="560BCCB8" w:rsidR="00BD27BC" w:rsidRPr="00731392" w:rsidRDefault="00BD27BC" w:rsidP="00623DF5">
      <w:pPr>
        <w:jc w:val="both"/>
        <w:rPr>
          <w:rFonts w:eastAsia="Times New Roman" w:cs="Times New Roman"/>
          <w:sz w:val="22"/>
        </w:rPr>
      </w:pPr>
      <w:r w:rsidRPr="00731392">
        <w:rPr>
          <w:rFonts w:eastAsia="Times New Roman" w:cs="Times New Roman"/>
          <w:sz w:val="22"/>
        </w:rPr>
        <w:tab/>
      </w:r>
      <w:r w:rsidRPr="00731392">
        <w:rPr>
          <w:rFonts w:eastAsia="Times New Roman" w:cs="Times New Roman"/>
          <w:sz w:val="22"/>
        </w:rPr>
        <w:tab/>
      </w:r>
    </w:p>
    <w:p w14:paraId="0D3DB63F" w14:textId="3B762007" w:rsidR="006639F1" w:rsidRPr="00731392" w:rsidRDefault="006639F1" w:rsidP="006C1892">
      <w:pPr>
        <w:tabs>
          <w:tab w:val="left" w:pos="90"/>
        </w:tabs>
        <w:ind w:left="90"/>
        <w:jc w:val="both"/>
        <w:rPr>
          <w:rFonts w:eastAsia="Times New Roman" w:cs="Times New Roman"/>
          <w:sz w:val="22"/>
        </w:rPr>
      </w:pPr>
      <w:r w:rsidRPr="00731392">
        <w:rPr>
          <w:rFonts w:eastAsia="Times New Roman" w:cs="Times New Roman"/>
          <w:sz w:val="22"/>
        </w:rPr>
        <w:tab/>
        <w:t xml:space="preserve">NOW THEREFORE BE IT RESOLVED that the governing body of </w:t>
      </w:r>
      <w:r w:rsidR="00B20095" w:rsidRPr="00731392">
        <w:rPr>
          <w:rFonts w:eastAsia="Times New Roman" w:cs="Times New Roman"/>
          <w:sz w:val="22"/>
        </w:rPr>
        <w:t>__</w:t>
      </w:r>
      <w:r w:rsidR="00904A22" w:rsidRPr="00904A22">
        <w:rPr>
          <w:rFonts w:eastAsia="Times New Roman" w:cs="Times New Roman"/>
          <w:sz w:val="22"/>
          <w:highlight w:val="yellow"/>
          <w:u w:val="single"/>
        </w:rPr>
        <w:t xml:space="preserve"> City/County </w:t>
      </w:r>
      <w:r w:rsidR="00B20095" w:rsidRPr="00731392">
        <w:rPr>
          <w:rFonts w:eastAsia="Times New Roman" w:cs="Times New Roman"/>
          <w:sz w:val="22"/>
        </w:rPr>
        <w:t>___</w:t>
      </w:r>
      <w:r w:rsidR="00BD27BC" w:rsidRPr="00731392">
        <w:rPr>
          <w:rFonts w:eastAsia="Times New Roman" w:cs="Times New Roman"/>
          <w:sz w:val="22"/>
        </w:rPr>
        <w:t xml:space="preserve">, </w:t>
      </w:r>
      <w:r w:rsidRPr="00731392">
        <w:rPr>
          <w:rFonts w:eastAsia="Times New Roman" w:cs="Times New Roman"/>
          <w:sz w:val="22"/>
        </w:rPr>
        <w:t xml:space="preserve">in compliance with Act 233 and state and federal law, hereby </w:t>
      </w:r>
      <w:r w:rsidR="00BD27BC" w:rsidRPr="00731392">
        <w:rPr>
          <w:rFonts w:eastAsia="Times New Roman" w:cs="Times New Roman"/>
          <w:sz w:val="22"/>
        </w:rPr>
        <w:t xml:space="preserve">concur in </w:t>
      </w:r>
      <w:r w:rsidRPr="00731392">
        <w:rPr>
          <w:rFonts w:eastAsia="Times New Roman" w:cs="Times New Roman"/>
          <w:sz w:val="22"/>
        </w:rPr>
        <w:t xml:space="preserve">the </w:t>
      </w:r>
      <w:r w:rsidR="00BD27BC" w:rsidRPr="00731392">
        <w:rPr>
          <w:rFonts w:eastAsia="Times New Roman" w:cs="Times New Roman"/>
          <w:sz w:val="22"/>
        </w:rPr>
        <w:t xml:space="preserve">IPP </w:t>
      </w:r>
      <w:r w:rsidRPr="00731392">
        <w:rPr>
          <w:rFonts w:eastAsia="Times New Roman" w:cs="Times New Roman"/>
          <w:sz w:val="22"/>
        </w:rPr>
        <w:t>rules and regulations attached hereto as Exhibit A;</w:t>
      </w:r>
      <w:r w:rsidR="006C1892">
        <w:rPr>
          <w:rFonts w:eastAsia="Times New Roman" w:cs="Times New Roman"/>
          <w:sz w:val="22"/>
        </w:rPr>
        <w:t xml:space="preserve"> including any subsequent amendments thereto, which amendments, if any, shall not require the approval of this governing body; </w:t>
      </w:r>
      <w:r w:rsidRPr="00731392">
        <w:rPr>
          <w:rFonts w:eastAsia="Times New Roman" w:cs="Times New Roman"/>
          <w:sz w:val="22"/>
        </w:rPr>
        <w:t>and</w:t>
      </w:r>
    </w:p>
    <w:p w14:paraId="79F69F76" w14:textId="77777777" w:rsidR="00BD27BC" w:rsidRPr="00731392" w:rsidRDefault="00BD27BC" w:rsidP="00623DF5">
      <w:pPr>
        <w:jc w:val="both"/>
        <w:rPr>
          <w:rFonts w:eastAsia="Times New Roman" w:cs="Times New Roman"/>
          <w:sz w:val="22"/>
        </w:rPr>
      </w:pPr>
    </w:p>
    <w:p w14:paraId="05507E49" w14:textId="2BCBA65C" w:rsidR="006639F1" w:rsidRPr="00731392" w:rsidRDefault="006639F1" w:rsidP="00623DF5">
      <w:pPr>
        <w:jc w:val="both"/>
        <w:rPr>
          <w:rFonts w:eastAsia="Times New Roman" w:cs="Times New Roman"/>
          <w:sz w:val="22"/>
        </w:rPr>
      </w:pPr>
      <w:r w:rsidRPr="00731392">
        <w:rPr>
          <w:rFonts w:eastAsia="Times New Roman" w:cs="Times New Roman"/>
          <w:sz w:val="22"/>
        </w:rPr>
        <w:tab/>
        <w:t>BE IT FURTHER RESOLVED that the adoption and approval of the rules and regulations contained in Exhibit A shall be contractually binding</w:t>
      </w:r>
      <w:r w:rsidR="005A6F7B" w:rsidRPr="00731392">
        <w:rPr>
          <w:rFonts w:eastAsia="Times New Roman" w:cs="Times New Roman"/>
          <w:sz w:val="22"/>
        </w:rPr>
        <w:t xml:space="preserve"> on the parties</w:t>
      </w:r>
      <w:r w:rsidR="00CF080A" w:rsidRPr="00731392">
        <w:rPr>
          <w:rFonts w:eastAsia="Times New Roman" w:cs="Times New Roman"/>
          <w:sz w:val="22"/>
        </w:rPr>
        <w:t>, and</w:t>
      </w:r>
      <w:r w:rsidRPr="00731392">
        <w:rPr>
          <w:rFonts w:eastAsia="Times New Roman" w:cs="Times New Roman"/>
          <w:sz w:val="22"/>
        </w:rPr>
        <w:t xml:space="preserve"> </w:t>
      </w:r>
      <w:r w:rsidR="00FD3261" w:rsidRPr="00731392">
        <w:rPr>
          <w:rFonts w:eastAsia="Times New Roman" w:cs="Times New Roman"/>
          <w:sz w:val="22"/>
        </w:rPr>
        <w:t xml:space="preserve">no </w:t>
      </w:r>
      <w:r w:rsidR="000F1068" w:rsidRPr="00731392">
        <w:rPr>
          <w:rFonts w:eastAsia="Times New Roman" w:cs="Times New Roman"/>
          <w:sz w:val="22"/>
        </w:rPr>
        <w:t xml:space="preserve">governing body of  </w:t>
      </w:r>
      <w:r w:rsidR="00904A22" w:rsidRPr="00904A22">
        <w:rPr>
          <w:rFonts w:eastAsia="Times New Roman" w:cs="Times New Roman"/>
          <w:sz w:val="22"/>
          <w:highlight w:val="yellow"/>
          <w:u w:val="single"/>
        </w:rPr>
        <w:t xml:space="preserve"> City/County</w:t>
      </w:r>
      <w:r w:rsidR="00AF0EAC" w:rsidRPr="00731392">
        <w:rPr>
          <w:rFonts w:eastAsia="Times New Roman" w:cs="Times New Roman"/>
          <w:sz w:val="22"/>
        </w:rPr>
        <w:t xml:space="preserve"> </w:t>
      </w:r>
      <w:r w:rsidR="000F1068" w:rsidRPr="00731392">
        <w:rPr>
          <w:rFonts w:eastAsia="Times New Roman" w:cs="Times New Roman"/>
          <w:sz w:val="22"/>
        </w:rPr>
        <w:t>shall be authorized or empowered to rescind or change the approval granted in this resolution without 180 day</w:t>
      </w:r>
      <w:r w:rsidR="00A35B27">
        <w:rPr>
          <w:rFonts w:eastAsia="Times New Roman" w:cs="Times New Roman"/>
          <w:sz w:val="22"/>
        </w:rPr>
        <w:t>s</w:t>
      </w:r>
      <w:r w:rsidR="000F1068" w:rsidRPr="00731392">
        <w:rPr>
          <w:rFonts w:eastAsia="Times New Roman" w:cs="Times New Roman"/>
          <w:sz w:val="22"/>
        </w:rPr>
        <w:t xml:space="preserve"> prior written notice to the GLWA.</w:t>
      </w:r>
    </w:p>
    <w:p w14:paraId="127E92EE" w14:textId="77777777" w:rsidR="006639F1" w:rsidRPr="00731392" w:rsidRDefault="006639F1" w:rsidP="006639F1">
      <w:pPr>
        <w:rPr>
          <w:rFonts w:eastAsia="Times New Roman" w:cs="Times New Roman"/>
          <w:sz w:val="22"/>
        </w:rPr>
      </w:pPr>
    </w:p>
    <w:p w14:paraId="79C1E3EF" w14:textId="0E1A286E" w:rsidR="006639F1" w:rsidRPr="00731392" w:rsidRDefault="006639F1" w:rsidP="00731392">
      <w:pPr>
        <w:jc w:val="both"/>
        <w:rPr>
          <w:rFonts w:eastAsia="Times New Roman" w:cs="Times New Roman"/>
          <w:sz w:val="22"/>
        </w:rPr>
      </w:pPr>
      <w:r w:rsidRPr="00731392">
        <w:rPr>
          <w:rFonts w:eastAsia="Times New Roman" w:cs="Times New Roman"/>
          <w:sz w:val="22"/>
        </w:rPr>
        <w:tab/>
        <w:t xml:space="preserve">ON MOTION </w:t>
      </w:r>
      <w:proofErr w:type="gramStart"/>
      <w:r w:rsidRPr="00731392">
        <w:rPr>
          <w:rFonts w:eastAsia="Times New Roman" w:cs="Times New Roman"/>
          <w:sz w:val="22"/>
        </w:rPr>
        <w:t>OF  _</w:t>
      </w:r>
      <w:proofErr w:type="gramEnd"/>
      <w:r w:rsidRPr="00731392">
        <w:rPr>
          <w:rFonts w:eastAsia="Times New Roman" w:cs="Times New Roman"/>
          <w:sz w:val="22"/>
        </w:rPr>
        <w:t>_______________ SUPPORTED BY  ______________</w:t>
      </w:r>
      <w:r w:rsidRPr="00731392">
        <w:rPr>
          <w:rFonts w:eastAsia="Times New Roman" w:cs="Times New Roman"/>
          <w:sz w:val="22"/>
          <w:u w:val="single"/>
        </w:rPr>
        <w:t xml:space="preserve"> </w:t>
      </w:r>
      <w:r w:rsidRPr="00731392">
        <w:rPr>
          <w:rFonts w:eastAsia="Times New Roman" w:cs="Times New Roman"/>
          <w:sz w:val="22"/>
        </w:rPr>
        <w:t xml:space="preserve"> the foregoing Resolution was adopted by the following vote:</w:t>
      </w:r>
    </w:p>
    <w:p w14:paraId="2635E274" w14:textId="77777777" w:rsidR="006639F1" w:rsidRPr="00731392" w:rsidRDefault="006639F1" w:rsidP="006639F1">
      <w:pPr>
        <w:rPr>
          <w:rFonts w:eastAsia="Times New Roman" w:cs="Times New Roman"/>
          <w:sz w:val="22"/>
        </w:rPr>
      </w:pPr>
    </w:p>
    <w:p w14:paraId="7C3D34DC" w14:textId="77777777" w:rsidR="006639F1" w:rsidRPr="00731392" w:rsidRDefault="006639F1" w:rsidP="006639F1">
      <w:pPr>
        <w:rPr>
          <w:rFonts w:eastAsia="Times New Roman" w:cs="Times New Roman"/>
          <w:sz w:val="22"/>
        </w:rPr>
      </w:pPr>
    </w:p>
    <w:p w14:paraId="68B840D5" w14:textId="6DF11C31" w:rsidR="005A6F7B" w:rsidRPr="00731392" w:rsidRDefault="006639F1">
      <w:pPr>
        <w:rPr>
          <w:sz w:val="22"/>
        </w:rPr>
      </w:pPr>
      <w:r w:rsidRPr="00731392">
        <w:rPr>
          <w:rFonts w:eastAsia="Times New Roman" w:cs="Times New Roman"/>
          <w:sz w:val="22"/>
        </w:rPr>
        <w:t>ROLL CALL:</w:t>
      </w:r>
      <w:r w:rsidRPr="00731392">
        <w:rPr>
          <w:rFonts w:eastAsia="Times New Roman" w:cs="Times New Roman"/>
          <w:sz w:val="22"/>
        </w:rPr>
        <w:tab/>
        <w:t xml:space="preserve">ABSENT </w:t>
      </w:r>
      <w:r w:rsidRPr="00731392">
        <w:rPr>
          <w:rFonts w:eastAsia="Times New Roman" w:cs="Times New Roman"/>
          <w:sz w:val="22"/>
          <w:u w:val="single"/>
        </w:rPr>
        <w:t xml:space="preserve">                       </w:t>
      </w:r>
      <w:r w:rsidRPr="00731392">
        <w:rPr>
          <w:rFonts w:eastAsia="Times New Roman" w:cs="Times New Roman"/>
          <w:sz w:val="22"/>
        </w:rPr>
        <w:t xml:space="preserve">AYE  </w:t>
      </w:r>
      <w:r w:rsidRPr="00731392">
        <w:rPr>
          <w:rFonts w:eastAsia="Times New Roman" w:cs="Times New Roman"/>
          <w:sz w:val="22"/>
          <w:u w:val="single"/>
        </w:rPr>
        <w:t xml:space="preserve">              </w:t>
      </w:r>
      <w:r w:rsidRPr="00731392">
        <w:rPr>
          <w:rFonts w:eastAsia="Times New Roman" w:cs="Times New Roman"/>
          <w:b/>
          <w:sz w:val="22"/>
          <w:u w:val="single"/>
        </w:rPr>
        <w:t xml:space="preserve"> </w:t>
      </w:r>
      <w:r w:rsidRPr="00731392">
        <w:rPr>
          <w:rFonts w:eastAsia="Times New Roman" w:cs="Times New Roman"/>
          <w:sz w:val="22"/>
          <w:u w:val="single"/>
        </w:rPr>
        <w:t xml:space="preserve">              </w:t>
      </w:r>
      <w:r w:rsidRPr="00731392">
        <w:rPr>
          <w:rFonts w:eastAsia="Times New Roman" w:cs="Times New Roman"/>
          <w:sz w:val="22"/>
        </w:rPr>
        <w:t xml:space="preserve">NAY </w:t>
      </w:r>
      <w:r w:rsidRPr="00731392">
        <w:rPr>
          <w:rFonts w:eastAsia="Times New Roman" w:cs="Times New Roman"/>
          <w:sz w:val="22"/>
          <w:u w:val="single"/>
        </w:rPr>
        <w:t xml:space="preserve">            </w:t>
      </w:r>
      <w:r w:rsidRPr="00731392">
        <w:rPr>
          <w:rFonts w:eastAsia="Times New Roman" w:cs="Times New Roman"/>
          <w:sz w:val="22"/>
          <w:u w:val="single"/>
        </w:rPr>
        <w:tab/>
      </w:r>
      <w:r w:rsidRPr="00731392">
        <w:rPr>
          <w:rFonts w:eastAsia="Times New Roman" w:cs="Times New Roman"/>
          <w:sz w:val="22"/>
          <w:u w:val="single"/>
        </w:rPr>
        <w:tab/>
        <w:t xml:space="preserve">           </w:t>
      </w:r>
    </w:p>
    <w:sectPr w:rsidR="005A6F7B" w:rsidRPr="00731392" w:rsidSect="006C189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1B652" w14:textId="77777777" w:rsidR="00831ABA" w:rsidRDefault="00831ABA" w:rsidP="005A6F7B">
      <w:r>
        <w:separator/>
      </w:r>
    </w:p>
  </w:endnote>
  <w:endnote w:type="continuationSeparator" w:id="0">
    <w:p w14:paraId="45232662" w14:textId="77777777" w:rsidR="00831ABA" w:rsidRDefault="00831ABA" w:rsidP="005A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A114" w14:textId="548A1390" w:rsidR="005A6F7B" w:rsidRDefault="005A6F7B">
    <w:pPr>
      <w:pStyle w:val="Footer"/>
      <w:jc w:val="center"/>
    </w:pPr>
  </w:p>
  <w:p w14:paraId="44D87ABF" w14:textId="77777777" w:rsidR="005A6F7B" w:rsidRDefault="005A6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C930E" w14:textId="77777777" w:rsidR="00831ABA" w:rsidRDefault="00831ABA" w:rsidP="005A6F7B">
      <w:r>
        <w:separator/>
      </w:r>
    </w:p>
  </w:footnote>
  <w:footnote w:type="continuationSeparator" w:id="0">
    <w:p w14:paraId="2C1B6142" w14:textId="77777777" w:rsidR="00831ABA" w:rsidRDefault="00831ABA" w:rsidP="005A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165514"/>
      <w:docPartObj>
        <w:docPartGallery w:val="Watermarks"/>
        <w:docPartUnique/>
      </w:docPartObj>
    </w:sdtPr>
    <w:sdtEndPr/>
    <w:sdtContent>
      <w:p w14:paraId="31823050" w14:textId="64750E39" w:rsidR="00B0679D" w:rsidRDefault="00831ABA">
        <w:pPr>
          <w:pStyle w:val="Header"/>
        </w:pPr>
        <w:r>
          <w:rPr>
            <w:noProof/>
          </w:rPr>
          <w:pict w14:anchorId="785ED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F1"/>
    <w:rsid w:val="000353E0"/>
    <w:rsid w:val="000F1068"/>
    <w:rsid w:val="0014772E"/>
    <w:rsid w:val="003A2688"/>
    <w:rsid w:val="00533C39"/>
    <w:rsid w:val="005A6F7B"/>
    <w:rsid w:val="00623DF5"/>
    <w:rsid w:val="006639F1"/>
    <w:rsid w:val="006C1892"/>
    <w:rsid w:val="00731392"/>
    <w:rsid w:val="007735CC"/>
    <w:rsid w:val="00796327"/>
    <w:rsid w:val="00831ABA"/>
    <w:rsid w:val="008D351F"/>
    <w:rsid w:val="00904A22"/>
    <w:rsid w:val="00A35B27"/>
    <w:rsid w:val="00A40606"/>
    <w:rsid w:val="00AF0EAC"/>
    <w:rsid w:val="00AF72D8"/>
    <w:rsid w:val="00B0679D"/>
    <w:rsid w:val="00B20095"/>
    <w:rsid w:val="00B26305"/>
    <w:rsid w:val="00BD27BC"/>
    <w:rsid w:val="00BE0C88"/>
    <w:rsid w:val="00C10E86"/>
    <w:rsid w:val="00C12CC2"/>
    <w:rsid w:val="00C758DF"/>
    <w:rsid w:val="00CF080A"/>
    <w:rsid w:val="00FD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B2DB2E"/>
  <w15:docId w15:val="{C41EC0B2-EF59-4AA5-9FDA-D9DEB7C0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F7B"/>
    <w:pPr>
      <w:tabs>
        <w:tab w:val="center" w:pos="4680"/>
        <w:tab w:val="right" w:pos="9360"/>
      </w:tabs>
    </w:pPr>
  </w:style>
  <w:style w:type="character" w:customStyle="1" w:styleId="HeaderChar">
    <w:name w:val="Header Char"/>
    <w:basedOn w:val="DefaultParagraphFont"/>
    <w:link w:val="Header"/>
    <w:uiPriority w:val="99"/>
    <w:rsid w:val="005A6F7B"/>
  </w:style>
  <w:style w:type="paragraph" w:styleId="Footer">
    <w:name w:val="footer"/>
    <w:basedOn w:val="Normal"/>
    <w:link w:val="FooterChar"/>
    <w:uiPriority w:val="99"/>
    <w:unhideWhenUsed/>
    <w:rsid w:val="005A6F7B"/>
    <w:pPr>
      <w:tabs>
        <w:tab w:val="center" w:pos="4680"/>
        <w:tab w:val="right" w:pos="9360"/>
      </w:tabs>
    </w:pPr>
  </w:style>
  <w:style w:type="character" w:customStyle="1" w:styleId="FooterChar">
    <w:name w:val="Footer Char"/>
    <w:basedOn w:val="DefaultParagraphFont"/>
    <w:link w:val="Footer"/>
    <w:uiPriority w:val="99"/>
    <w:rsid w:val="005A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9C8A6B16B1745863F268244410C82" ma:contentTypeVersion="12" ma:contentTypeDescription="Create a new document." ma:contentTypeScope="" ma:versionID="1989f5eeb491423b5951d912c6733843">
  <xsd:schema xmlns:xsd="http://www.w3.org/2001/XMLSchema" xmlns:xs="http://www.w3.org/2001/XMLSchema" xmlns:p="http://schemas.microsoft.com/office/2006/metadata/properties" xmlns:ns2="59fa2722-2f13-45db-abff-b560e17bef87" xmlns:ns3="acb1fb7e-ce53-4adb-bca2-cf877e12e027" targetNamespace="http://schemas.microsoft.com/office/2006/metadata/properties" ma:root="true" ma:fieldsID="ac54bb61857fe7b96f9f4f458e917927" ns2:_="" ns3:_="">
    <xsd:import namespace="59fa2722-2f13-45db-abff-b560e17bef87"/>
    <xsd:import namespace="acb1fb7e-ce53-4adb-bca2-cf877e12e0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a2722-2f13-45db-abff-b560e17be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1fb7e-ce53-4adb-bca2-cf877e12e0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28C1E-1DA9-40B7-BA7E-E38823DEDEDD}"/>
</file>

<file path=customXml/itemProps2.xml><?xml version="1.0" encoding="utf-8"?>
<ds:datastoreItem xmlns:ds="http://schemas.openxmlformats.org/officeDocument/2006/customXml" ds:itemID="{27CC9ABA-4D6F-4E6D-B913-AD479D5B0D36}"/>
</file>

<file path=customXml/itemProps3.xml><?xml version="1.0" encoding="utf-8"?>
<ds:datastoreItem xmlns:ds="http://schemas.openxmlformats.org/officeDocument/2006/customXml" ds:itemID="{69C470D3-D963-40E2-9C5E-8661BAA6B23F}"/>
</file>

<file path=docProps/app.xml><?xml version="1.0" encoding="utf-8"?>
<Properties xmlns="http://schemas.openxmlformats.org/officeDocument/2006/extended-properties" xmlns:vt="http://schemas.openxmlformats.org/officeDocument/2006/docPropsVTypes">
  <Template>Normal</Template>
  <TotalTime>93</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 Keith</dc:creator>
  <cp:lastModifiedBy>Lavonda Jackson</cp:lastModifiedBy>
  <cp:revision>8</cp:revision>
  <cp:lastPrinted>2020-02-24T22:08:00Z</cp:lastPrinted>
  <dcterms:created xsi:type="dcterms:W3CDTF">2020-02-24T20:42:00Z</dcterms:created>
  <dcterms:modified xsi:type="dcterms:W3CDTF">2020-03-02T20:30:00Z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0x01010036B9C8A6B16B1745863F268244410C82</vt:lpwstr>
  </property>
</Properties>
</file>